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/>
        <w:jc w:val="left"/>
        <w:textAlignment w:val="baseline"/>
        <w:rPr>
          <w:rFonts w:hint="eastAsia" w:ascii="仿宋_GB2312" w:hAnsi="Arial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"/>
        </w:rPr>
        <w:t>吉林省矿业集团有限责任公司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"/>
        </w:rPr>
        <w:t>公开遴选岗位及资格条件一览表</w:t>
      </w:r>
      <w:bookmarkEnd w:id="0"/>
    </w:p>
    <w:tbl>
      <w:tblPr>
        <w:tblStyle w:val="4"/>
        <w:tblpPr w:leftFromText="180" w:rightFromText="180" w:vertAnchor="text" w:horzAnchor="page" w:tblpXSpec="center" w:tblpY="573"/>
        <w:tblOverlap w:val="never"/>
        <w:tblW w:w="91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7"/>
        <w:gridCol w:w="717"/>
        <w:gridCol w:w="628"/>
        <w:gridCol w:w="3440"/>
        <w:gridCol w:w="3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岗位职责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eastAsia="仿宋_GB2312" w:cs="仿宋_GB2312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8" w:hRule="atLeast"/>
          <w:jc w:val="center"/>
        </w:trPr>
        <w:tc>
          <w:tcPr>
            <w:tcW w:w="71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吉林省矿业集团有限责任公司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综合办公室主任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1.负责集团公司党委会、董事会和总办会日常各项工作和事务；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集团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公司日常行政运转和综合保障工作；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3.负责集团公司综合性文字材料的撰写、审核工作；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4.负责集团公司信访维稳相关工作；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5.建立健全相关管理制度，规范工作流程，并组织监督执行。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年以上相关工作经验。现任同职级或具备提任本级别条件；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3.掌握国有企业现代公司治理模式和董事会运行规则，熟悉国家相关政策、法规，对综合管理各职能模块有深入的认识；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4.具备较强的文字综合能力和表达能力，以及较强的问题分析和解决能力。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综合办公室副主任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1.协助部门主任统筹党委会、董事会和总办会相关工作；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2.协助部门主任负责集团公司文字综合、文书管理、档案管理、会议管理等工作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3.负责综合协调和保密管理相关工作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2.具有5年以上相关工作经验。现任同职级或具备提任本级别条件；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3.掌握行政管理、综合办公、董事会运作等相关管理知识，熟悉公文处理、档案管理等相关知识；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4.具备较强的公文写作能力，以及较强的服务意识和执行能力。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3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综合办公室综合秘书岗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1.负责党委会、董事会和总办会日常工作；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2.负责起草相关会议记录、纪要，以及相关材料整理和归档；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3.组织起草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集团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公司工作报告等全局性综合文字工作；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4.负责集团公司印鉴管理工作。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中共党员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2.具有3年以上相关工作经验；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3.掌握公司运行规则和公文处理流程，熟悉公文写作知识，熟练应用办公软件；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4.具有较强的公文写作能力，以及沟通、协调和执行能力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综合办公室行政管理岗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集团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公司综合性和全局性会议的会务保障工作；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2.负责做好对外联络、业务接待等综合协调工作；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3.负责本单位行政办公类固定资产的管理；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.负责协助做好集团公司信访维稳工作。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2.具有3年以上相关工作经验；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3.掌握公司运行规则和行政管理知识，熟悉会议管理流程，熟练使用办公软件；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4.具有较强的关系处理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和维护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能力，以及较强的沟通、协调能力。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综合办公室信息管理岗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1.负责集团公司各类设备、网络、软件的管理和维护工作；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2.负责集团公司办公系统的运行和维护；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3.负责机房管理；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4.负责集团公司网站管理。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1.大学本科及以上学历，电子信息工程、计算机科学与技术、软件工程、电子与计算机工程、网络工程相关专业；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2.具有3年以上相关工作经验；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3.掌握软硬件管理及设备维护知识，熟悉办公系统运行知识；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4.具有较强分析和操作能力，以及计算机软件和硬件的使用技能。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" w:bidi="ar"/>
              </w:rPr>
              <w:t>企划经营部部长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1.负责集团公司战略规划、综合改革、投资管理、资本运营、对外合作和社会责任等工作；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2.负责集团公司年度经营计划、运营管理、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业绩考核等工作；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3.建立健全相关管理制度，规范工作流程，并组织监督执行。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大学本科及以上学历，经济学、投资学、工商管理、财务管理、会计学相关专业；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年以上相关工作经验。现任同职级或具备提任本级别条件；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管理、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经营模式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、股权投资和相关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法律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等方面的知识，熟悉国资国企和国资监管相关政策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具有较好的沟通协调、分析判断能力以及较强的组织管理能力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中级及以上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专业技术职务任职资格或职业资格。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企划经营部副部长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1.负责集团公司战略规划及相关政策研究工作；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2.负责集团公司投资管理，制定投资计划；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3.负责集团公司综合改革相关工作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4.负责集团公司对外合作、社会责任等工作。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大学本科及以上学历，经济学、投资学、工商管理、财务管理、会计学相关专业；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具有5年以上相关工作经验。现任同职级或具备提任本级别条件；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掌握战略管理、经营管理等方面知识，熟悉国资国企改革和国资监管相关政策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.具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一定的投资研究能力，具备相应的工作协调能力；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中级及以上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专业技术职务任职资格或职业资格。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企划经营部投资管理岗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eastAsia="zh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参与制定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集团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公司年度投资计划，指导所属企业制定年度投资计划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2.负责投资项目的报送审批并跟踪进度；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负责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对投资项目的实施情况进行检查和流程管理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1.大学本科及以上学历，经济学、投资学、工商管理、财务管理、会计学相关专业；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2.具有3年以上相关工作经验；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3.掌握投资业务基本程序，熟悉运营、管理、资产等方面知识；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4.具备较强的沟通能力、风险意识和问题分析解决能力。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6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企划经营部战略规划岗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1.负责开展相关政策的研究分析工作，参与编制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集团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公司发展规划；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2.负责维护与企业业务相关机构的战略合作关系；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3.负责集团公司企业改革相关工作，调度子公司企业改革相关工作。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1.大学本科及以上学历，经济学、投资学、工商管理、财务管理、会计学相关专业；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2.具有3年以上相关工作经验；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3.掌握战略管理相关专业知识，熟悉战略规划基本程序，以及国企改革等方面各类政策法规；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4.具备较强的沟通协调和问题解决能力。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财务管理部副部长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1.负责集团公司全面预算管理相关工作；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2.负责集团公司会计核算、资金管理、成本管理相关工作；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3.负责做好集团公司及所属企业的财务管理相关工作；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4.负责集团公司财务信息分析及税务管理相关工作。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大学本科及以上学历，会计学、财务管理、经济学相关专业；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具有5年以上会计核算、成本管理等财务相关工作经验。现任同职级或具备提任本级别条件；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3.精通财务管理、会计、金融等相关知识，掌握税法、经济法等相关法律法规；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.熟练应用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财务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软件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具有较好的沟通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协调能力、分析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判断能力以及较强的组织管理能力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5.具有中级及以上会计类、审计类专业技术职务任职资格或职业资格。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2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技术管理部矿山技术岗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1.负责新建矿山项目及技改项目的前期规划和设计等技术方面工作；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2.负责制定科学合理的采矿计划，指导选矿技术方案的制定、优化和更新，监管采矿作业过程中的矿石质量及选矿的各项技术指标情况；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3.负责资源储量统计与数据库建设；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4.负责矿山采（选）矿等技术监管与指导。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地质工程、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采矿工程相关专业；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2.具有3年以上矿山技术管理工作经验；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3.具备矿山采选等相关专业知识；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4.有较强沟通、协调能力，熟练应用专业软件与技术设备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5.具有中级及以上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工程类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专业技术职务任职资格或职业资格。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6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法务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风控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部部长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1.负责集团公司合规管理、内控管理、风险管理等工作；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2.负责集团公司法律事务和合同管理等工作；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3.牵头负责集团公司公司治理相关工作。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1.大学本科及以上学历，法学、会计学、经济学、工商管理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、行政管理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年以上相关工作经验。现任同职级或具备提任本级别条件；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国资监管相关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政策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法规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，熟悉企业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风险合规、法务管理、公司治理、资本运营、投资管理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方面的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4.具有较强的风险意识及逻辑思维能力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9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法务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风控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部风险合规岗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负责集团公司规章制度、经济合同、经营决策等方面的合规审查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负责做好集团公司风险管理工作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参与集团公司内控手册、制度汇编的制定、修订及动态调整工作；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4.参与集团公司法人治理结构建设工作，指导所属企业法人治理相关工作。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1.大学本科及以上学历，法学、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会计学、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经济学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、工商管理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2.具有3年以上相关工作经验；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国资监管相关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政策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法规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，熟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悉风险、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合规管理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、公司治理等方面的知识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4.具有较强的风险意识、执行能力及组织协调能力。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审计监督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部部长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1.负责制定年度审计计划及编制审计方案并组织实施；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2.对集团公司及所属企业财务收支、资产处置、产权转让等经济活动进行审计；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.负责对相关领导人员履行经济责任情况进行审计；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4.负责各类审计报告和工作报告的撰写、报批、报送等工作；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5.负责对接外部审计事务。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1.大学本科及以上学历，审计学、会计学、财务管理相关专业；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年以上相关工作经验。现任同职级或具备提任本级别条件；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3.掌握审计相关法规政策，熟练掌握企业财务管理、企业内部审计相关知识；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4.具有较好的沟通和协调能力、分析和判断能力以及较强的组织管理能力；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5.具有中级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以上会计类、审计类专业技术职务任职资格或职业资格。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2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安全环保部安全应急岗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1.负责矿山、工程等安全生产和应急管理相关工作；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2.负责集团公司消防管理相关工作。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1.大学本科及以上学历，安全工程、应急技术与管理、地质工程、采矿工程相关专业；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2.具有3年以上矿山安全工作经验；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3.熟悉安全管理及应急处置相关法律法规和知识；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.具有较强的沟通、协调和执行能力。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党群工作部部长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1.负责集团公司党建工作、意识形态、企业文化建设、党委巡察、统战、群团、宣传和其他社会责任等工作；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2.负责集团公司人事管理、干部管理、绩效考核、薪酬管理、“三项制度”改革等工作；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3.负责建立健全相关管理制度，规范工作流程，并组织监督执行。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年以上相关工作经验。现任同职级或具备提任本级别条件；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3.掌握党建和干部人事管理相关知识，熟悉劳动法和劳动合同法等相关知识；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4.具有较好的组织管理能力、综合协调能力、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较强的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沟通能力及问题解决能力；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5.具有中级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以上政工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职务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人力资源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专业技术职务任职资格或职业资格。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2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党群工作部副部长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1.负责集团公司党建工作、意识形态、企业文化建设等工作；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2.负责集团公司党委巡察、统战、群团、宣传和其他社会责任等工作；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3.负责集团公司党员队伍建设和党建品牌文化创建工作。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2.具有5年以上相关工作经验。现任同职级或具备提任本级别条件；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3.掌握党的建设、意识形态和宣传工作相关知识；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4.有较强的文字功底和逻辑思维、语言沟通能力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5.具有中级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以上政工专业职务任职资格。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7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党群工作部党委宣传岗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1.负责思想政治、新闻宣传、精神文明建设、意识形态等工作；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负责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集团公司网站宣传建设工作；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3.负责集团公司企业文化建设工作。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2.具有3年以上相关工作经验；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3.掌握党建、宣传等方面的专业知识，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并具有一定的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媒体运用技能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4.具有较强的文字功底和思维逻辑性，以及较强的学习能力和创新能力。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吉林省六通矿业投资有限公司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董事长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主持公司全面工作，行使公司章程规定的职权；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贯彻执行党和国家的方针政策、法律法规，制定公司总体发展规划和发展战略；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3.主持董事会工作，指导、督促、检查董事会决议的执行情况；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负责组织制定、修订董事会工作规则等董事会运作的规章制度；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5.董事会授权的其他职权。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大学本科及以上学历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，中共党员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且应当有3年以上党龄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2.具有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相应企业副总经理及以上工作经历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，且具有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年以上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企业经营管理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，现任同职级或具备提任本级别条件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经营管理、市场营销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和投资管理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等相关知识；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4.具备战略谋划能力及领导力；有较强的统筹推动能力，能够全面掌控工作局面；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5.有直接管理矿山类企业工作经历优先。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好像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副总经理（分管矿业技术）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负责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协助总经理完成上级决策内容，保证严格贯彻落实到位；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2.负责组织拟订分管领域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制度，参与拟订公司发展战略和重大决策；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3.负责规划分管领域业务的发展工作，对分管工作绩效负责；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4.负责分管业务的内外部沟通工作；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5.完成总经理交办的其他工作。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，中共党员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且应当有3年以上党龄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相应企业副总经理及以上工作经历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，且具有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年以上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企业经营管理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，现任同职级或具备提任本级别条件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3.掌握矿山技术、经营管理等相关知识；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4.具备良好的领导决策、沟通协调能力及问题解决能力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副总经理（分管经营管理）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负责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协助总经理完成上级决策内容，保证严格贯彻落实到位；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2.负责组织拟订分管领域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制度，参与拟订公司发展战略和重大决策；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3.负责规划分管领域业务的发展工作，对分管工作绩效负责；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4.负责分管业务的内外部沟通工作；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5.完成总经理交办的其他工作。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，中共党员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且应当有3年以上党龄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相应企业副总经理及以上工作经历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，且具有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年以上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企业经营管理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，现任同职级或具备提任本级别条件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3.掌握经营管理、投资等相关知识；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4.具备良好的领导决策、沟通协调能力及问题解决能力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4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综合办公室主任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1.负责公司党委会、董事会和总办会日常各项工作和事务；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2.负责公司日常行政运转和综合保障工作；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3.负责公司综合性文字材料的撰写、审核工作；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4.负责公司信访维稳相关工作；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5.建立健全相关管理制度，规范工作流程，并组织监督执行。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年以上相关工作经验。现任同职级或具备提任本级别条件；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3.掌握国有企业现代公司治理模式和董事会运行规则，熟悉国家相关政策、法规，对综合管理各职能模块有深入的认识；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4.具备较强的文字综合能力和表达能力，以及较强的问题分析和解决能力。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财务管理部部长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1.负责公司全面预算管理相关工作；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2.负责公司会计核算、资金管理、成本管理相关工作；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3.负责做好公司及所属企业的财务管理相关工作；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4.负责公司财务信息分析及税务管理相关工作。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大学本科及以上学历，财务管理、会计学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经济学相关专业；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具有5年以上相关工作经验。现任同职级或具备提任本级别条件；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3.精通财务管理、会计、金融等相关知识，掌握税法、经济法等相关法律法规；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.熟练应用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财务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软件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具有较好的沟通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协调能力、分析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判断能力以及较强的组织管理能力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5.具有中级及以上会计类、审计类专业技术职务任职资格或职业资格。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规划发展部部长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1.负责公司战略规划、综合改革、投资管理、资本运营、对外合作和社会责任等工作；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2.负责公司年度经营计划、运营管理、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业绩考核等工作；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3.建立健全相关管理制度，规范工作流程，并组织监督执行。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大学本科及以上学历，经济学、投资学、工商管理、财务管理、会计学相关专业；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年以上相关工作经验。现任同职级或具备提任本级别条件；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管理、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经营模式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、股权投资和相关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法律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等方面的知识，熟悉国资国企和国资监管相关政策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具有较好的沟通协调、分析判断能力以及较强的组织管理能力。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技术管理部部长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1.负责公司资源勘查项目、矿山采（选）矿等技术监管与指导；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2.负责对项目设计、施工、验收和项目质量等工作进行监管与指导；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3.负责资源储量统计与设计库建设、技术培训与交流等工作。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地质工程、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采矿工程相关专业；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2.具有5年以上矿山技术管理工作经验；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3.具备矿山采选等相关专业知识；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4.有较强沟通、协调能力，熟练应用专业软件与技术设备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级及以上地质类、采（选）矿类专业技术职务任职资格或职业资格。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审计法务部部长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1.负责公司合规管理、内控管理、风险管理、公司治理、法律事务和合同管理等工作；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2.负责制定年度审计计划及编制审计方案并组织实施；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3.对公司及所属企业财务收支、资产处置、产权转让等经济活动及相关领导人员履行经济责任情况进行审计；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4.负责各类审计报告和工作报告的撰写、报批、报送等工作；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5.负责对接外部审计事务。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1.大学本科及以上学历，法学、会计学、经济学、工商管理、财务管理、审计学相关专业；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年以上相关工作经验。现任同职级或具备提任本级别条件；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3.掌握法规政策，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熟悉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企业法务、合规、风险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企业财务管理、企业内部审计相关知识；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4.具有较好的沟通和协调能力、分析和判断能力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组织管理能力及逻辑思维能力；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相关专业技术职务任职资格或职业资格。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71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吉林省吉探机械有限公司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负责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协助总经理完成上级决策内容，保证严格贯彻落实到位；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2.负责组织拟订分管领域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制度，参与拟订公司发展战略和重大决策；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3.负责规划分管领域业务的发展工作，对分管工作绩效负责；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4.负责分管业务的内外部沟通工作；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5.完成总经理交办的其他工作。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，中共党员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且应当有3年以上党龄；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相应企业副总经理及以上工作经历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，且具有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年以上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企业经营管理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，现任同职级或具备提任本级别条件；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3.熟悉经营管理、市场营销等相关知识；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4.具备良好的领导决策、沟通协调能力及问题解决能力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Cs w:val="21"/>
              </w:rPr>
              <w:t>营销部部长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1.依据公司任务指标，组织制定实施年度营销计划，带领团队完成年度营销任务；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负责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对销售情况跟踪，掌握项目信息及进展情况，负责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部门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内部日常行政管理及售后工作；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负责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广告宣传事宜、展会的筹划和参展工作，负责网站的更新、宣传和产品供求信息的发布工作；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4.负责建立健全相关管理制度，规范工作流程，并组织监督执行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1.大学本科及以上学历，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市场营销、工商管理、机械工程、机械电子工程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2.具有5年以上相关工作经验。现任同职级或具备提任本级别条件；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3.熟悉选矿、矿山选冶、地质钻探等设备相关知识，具备相应的工作协调能力和营销管理能力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具有较好的沟通协调、分析判断能力以及较强的组织管理能力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.具备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长期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或随时出差的条件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Cs w:val="21"/>
                <w:lang w:eastAsia="zh"/>
              </w:rPr>
              <w:t>财务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Cs w:val="21"/>
              </w:rPr>
              <w:t>部部长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1.负责公司全面预算管理相关工作；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2.负责公司会计核算、资金管理、成本管理相关工作；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3.负责做好公司的财务管理相关工作；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4.负责公司财务信息分析及税务管理相关工作。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大学本科及以上学历，财务管理、会计学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经济学相关专业；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具有5年以上相关工作经验。现任同职级或具备提任本级别条件；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3.精通财务管理、会计、金融等相关知识，掌握税法、经济法等相关法律法规；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.熟练应用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财务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软件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具有较好的沟通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协调能力、分析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判断能力以及较强的组织管理能力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5.具有中级及以上会计类、审计类专业技术职务任职资格或职业资格。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71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吉林省地质工程有限公司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Cs w:val="21"/>
                <w:lang w:eastAsia="zh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董事长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Cs w:val="21"/>
                <w:lang w:eastAsia="zh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主持公司全面工作，行使公司章程规定的职权；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贯彻执行党和国家的方针政策、法律法规，制定公司总体发展规划和发展战略；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3.主持董事会工作，指导、督促、检查董事会决议的执行情况；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负责组织制定、修订董事会工作规则等董事会运作的规章制度；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5.董事会授权的其他职权。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大学本科及以上学历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，中共党员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且应当有3年以上党龄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2.具有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相应企业副总经理及以上工作经历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，且具有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年以上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企业经营管理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，现任同职级或具备提任本级别条件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工程管理、经营管理和市场营销等相关知识；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4.具备战略谋划能力及领导力；有较强的统筹推动能力，能够全面掌控工作局面；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5.有直接管理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工程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类企业工作经历优先。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Cs w:val="21"/>
                <w:lang w:eastAsia="zh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Cs w:val="21"/>
                <w:lang w:eastAsia="zh"/>
              </w:rPr>
              <w:t>财务管理部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Cs w:val="21"/>
                <w:lang w:eastAsia="zh-CN"/>
              </w:rPr>
              <w:t>副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Cs w:val="21"/>
                <w:lang w:eastAsia="zh"/>
              </w:rPr>
              <w:t>部长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Cs w:val="21"/>
                <w:lang w:eastAsia="zh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Cs w:val="21"/>
                <w:lang w:eastAsia="zh"/>
              </w:rPr>
              <w:t>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1.建立、健全公司财务管理制度，贯彻落实岗位责任，工作标准及流程，并组织监督执行；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2.负责统筹开展公司会计核算、预决算管理、资产经营管理、财务监督、税务管理、债权处置等工作；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3.负责指导公司所属企业做好相关财务工作；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4.负责公司的各项税费的申报、缴纳工作，及时研究国家税收政策的最新变化与调整及贯彻执行，确保公司税务工作最优化。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1.大学本科及以上学历，财务管理、会计学、经济学相关专业；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2.具有5年以上相关工作经验。现任同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职级及以上职务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3.精通财务管理、会计、金融等相关知识，掌握税法、经济法等相关法律法规；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4.熟练应用财务软件，具有较好的沟通和协调能力、分析和判断能力以及较强的组织管理能力；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5.具有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中级及以上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" w:bidi="ar"/>
              </w:rPr>
              <w:t>会计类、审计类专业技术职务任职资格或职业资格。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F06CC"/>
    <w:rsid w:val="BEBF06CC"/>
    <w:rsid w:val="FFFB8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2025-04-10T13:49:00Z</dcterms:created>
  <dc:creator>HUAWEI</dc:creator>
  <cp:lastModifiedBy>HUAWEI</cp:lastModifiedBy>
  <dcterms:modified xsi:type="dcterms:W3CDTF">2025-04-10T13:50:47Z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817340FAFB93AD82F35BF7677E50B869</vt:lpwstr>
  </property>
</Properties>
</file>